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882" w:rsidRDefault="007F5882" w:rsidP="007F5882">
      <w:pPr>
        <w:pStyle w:val="ListParagraph"/>
        <w:spacing w:after="0" w:line="480" w:lineRule="auto"/>
        <w:jc w:val="center"/>
        <w:rPr>
          <w:b/>
        </w:rPr>
      </w:pPr>
      <w:bookmarkStart w:id="0" w:name="_GoBack"/>
      <w:bookmarkEnd w:id="0"/>
    </w:p>
    <w:p w:rsidR="007F5882" w:rsidRDefault="007F5882" w:rsidP="007F5882">
      <w:pPr>
        <w:pStyle w:val="ListParagraph"/>
        <w:spacing w:after="0" w:line="480" w:lineRule="auto"/>
        <w:jc w:val="center"/>
        <w:rPr>
          <w:b/>
        </w:rPr>
      </w:pPr>
    </w:p>
    <w:p w:rsidR="007F5882" w:rsidRDefault="007F5882" w:rsidP="007F5882">
      <w:pPr>
        <w:pStyle w:val="ListParagraph"/>
        <w:spacing w:after="0" w:line="480" w:lineRule="auto"/>
        <w:jc w:val="center"/>
        <w:rPr>
          <w:b/>
        </w:rPr>
      </w:pPr>
    </w:p>
    <w:p w:rsidR="007F5882" w:rsidRDefault="007F5882" w:rsidP="007F5882">
      <w:pPr>
        <w:pStyle w:val="ListParagraph"/>
        <w:spacing w:after="0" w:line="480" w:lineRule="auto"/>
        <w:jc w:val="center"/>
        <w:rPr>
          <w:b/>
        </w:rPr>
      </w:pPr>
    </w:p>
    <w:p w:rsidR="007F5882" w:rsidRDefault="007F5882" w:rsidP="007F5882">
      <w:pPr>
        <w:pStyle w:val="ListParagraph"/>
        <w:spacing w:after="0" w:line="480" w:lineRule="auto"/>
        <w:jc w:val="center"/>
      </w:pPr>
    </w:p>
    <w:p w:rsidR="007F5882" w:rsidRDefault="007F5882" w:rsidP="007F5882">
      <w:pPr>
        <w:pStyle w:val="ListParagraph"/>
        <w:spacing w:after="0" w:line="480" w:lineRule="auto"/>
        <w:jc w:val="center"/>
      </w:pPr>
    </w:p>
    <w:p w:rsidR="002C43A7" w:rsidRPr="007F5882" w:rsidRDefault="002C43A7" w:rsidP="007F5882">
      <w:pPr>
        <w:pStyle w:val="ListParagraph"/>
        <w:spacing w:after="0" w:line="480" w:lineRule="auto"/>
        <w:jc w:val="center"/>
      </w:pPr>
      <w:r w:rsidRPr="007F5882">
        <w:t>The Metre, Rhyme and Rhythmic Patterns in The Explosion</w:t>
      </w:r>
    </w:p>
    <w:p w:rsidR="007F5882" w:rsidRPr="007F5882" w:rsidRDefault="007F5882" w:rsidP="007F5882">
      <w:pPr>
        <w:pStyle w:val="ListParagraph"/>
        <w:spacing w:after="0" w:line="480" w:lineRule="auto"/>
        <w:jc w:val="center"/>
      </w:pPr>
    </w:p>
    <w:p w:rsidR="007F5882" w:rsidRPr="007F5882" w:rsidRDefault="007F5882" w:rsidP="007F5882">
      <w:pPr>
        <w:pStyle w:val="ListParagraph"/>
        <w:spacing w:after="0" w:line="480" w:lineRule="auto"/>
        <w:jc w:val="center"/>
      </w:pPr>
    </w:p>
    <w:p w:rsidR="007F5882" w:rsidRPr="007F5882" w:rsidRDefault="007F5882" w:rsidP="007F5882">
      <w:pPr>
        <w:pStyle w:val="ListParagraph"/>
        <w:spacing w:after="0" w:line="480" w:lineRule="auto"/>
        <w:jc w:val="center"/>
      </w:pPr>
      <w:r w:rsidRPr="007F5882">
        <w:t>Student’s Name</w:t>
      </w:r>
    </w:p>
    <w:p w:rsidR="007F5882" w:rsidRPr="007F5882" w:rsidRDefault="007F5882" w:rsidP="007F5882">
      <w:pPr>
        <w:pStyle w:val="ListParagraph"/>
        <w:spacing w:after="0" w:line="480" w:lineRule="auto"/>
        <w:jc w:val="center"/>
      </w:pPr>
      <w:r w:rsidRPr="007F5882">
        <w:t xml:space="preserve">Course Name </w:t>
      </w:r>
    </w:p>
    <w:p w:rsidR="007F5882" w:rsidRPr="007F5882" w:rsidRDefault="007F5882" w:rsidP="007F5882">
      <w:pPr>
        <w:pStyle w:val="ListParagraph"/>
        <w:spacing w:after="0" w:line="480" w:lineRule="auto"/>
        <w:jc w:val="center"/>
      </w:pPr>
      <w:r w:rsidRPr="007F5882">
        <w:t xml:space="preserve">Institution </w:t>
      </w:r>
    </w:p>
    <w:p w:rsidR="007F5882" w:rsidRDefault="007F5882" w:rsidP="007F5882">
      <w:pPr>
        <w:pStyle w:val="ListParagraph"/>
        <w:spacing w:after="0" w:line="480" w:lineRule="auto"/>
        <w:jc w:val="center"/>
      </w:pPr>
      <w:r w:rsidRPr="007F5882">
        <w:t xml:space="preserve">Date </w:t>
      </w:r>
    </w:p>
    <w:p w:rsidR="007F5882" w:rsidRDefault="007F5882" w:rsidP="007F5882">
      <w:pPr>
        <w:pStyle w:val="ListParagraph"/>
        <w:spacing w:after="0" w:line="480" w:lineRule="auto"/>
        <w:jc w:val="center"/>
      </w:pPr>
    </w:p>
    <w:p w:rsidR="007F5882" w:rsidRDefault="007F5882" w:rsidP="007F5882">
      <w:pPr>
        <w:pStyle w:val="ListParagraph"/>
        <w:spacing w:after="0" w:line="480" w:lineRule="auto"/>
        <w:jc w:val="center"/>
      </w:pPr>
    </w:p>
    <w:p w:rsidR="007F5882" w:rsidRDefault="007F5882" w:rsidP="007F5882">
      <w:pPr>
        <w:pStyle w:val="ListParagraph"/>
        <w:spacing w:after="0" w:line="480" w:lineRule="auto"/>
        <w:jc w:val="center"/>
      </w:pPr>
    </w:p>
    <w:p w:rsidR="007F5882" w:rsidRDefault="007F5882" w:rsidP="007F5882">
      <w:pPr>
        <w:pStyle w:val="ListParagraph"/>
        <w:spacing w:after="0" w:line="480" w:lineRule="auto"/>
        <w:jc w:val="center"/>
      </w:pPr>
    </w:p>
    <w:p w:rsidR="007F5882" w:rsidRDefault="007F5882" w:rsidP="007F5882">
      <w:pPr>
        <w:pStyle w:val="ListParagraph"/>
        <w:spacing w:after="0" w:line="480" w:lineRule="auto"/>
        <w:jc w:val="center"/>
      </w:pPr>
    </w:p>
    <w:p w:rsidR="007F5882" w:rsidRDefault="007F5882" w:rsidP="007F5882">
      <w:pPr>
        <w:pStyle w:val="ListParagraph"/>
        <w:spacing w:after="0" w:line="480" w:lineRule="auto"/>
        <w:jc w:val="center"/>
      </w:pPr>
    </w:p>
    <w:p w:rsidR="007F5882" w:rsidRDefault="007F5882" w:rsidP="007F5882">
      <w:pPr>
        <w:pStyle w:val="ListParagraph"/>
        <w:spacing w:after="0" w:line="480" w:lineRule="auto"/>
        <w:jc w:val="center"/>
      </w:pPr>
    </w:p>
    <w:p w:rsidR="007F5882" w:rsidRDefault="007F5882" w:rsidP="007F5882">
      <w:pPr>
        <w:pStyle w:val="ListParagraph"/>
        <w:spacing w:after="0" w:line="480" w:lineRule="auto"/>
        <w:jc w:val="center"/>
      </w:pPr>
    </w:p>
    <w:p w:rsidR="007F5882" w:rsidRDefault="007F5882" w:rsidP="007F5882">
      <w:pPr>
        <w:pStyle w:val="ListParagraph"/>
        <w:spacing w:after="0" w:line="480" w:lineRule="auto"/>
        <w:jc w:val="center"/>
      </w:pPr>
    </w:p>
    <w:p w:rsidR="007F5882" w:rsidRDefault="007F5882" w:rsidP="007F5882">
      <w:pPr>
        <w:pStyle w:val="ListParagraph"/>
        <w:spacing w:after="0" w:line="480" w:lineRule="auto"/>
        <w:jc w:val="center"/>
      </w:pPr>
    </w:p>
    <w:p w:rsidR="007F5882" w:rsidRDefault="007F5882" w:rsidP="007F5882">
      <w:pPr>
        <w:pStyle w:val="ListParagraph"/>
        <w:spacing w:after="0" w:line="480" w:lineRule="auto"/>
        <w:jc w:val="center"/>
      </w:pPr>
    </w:p>
    <w:p w:rsidR="007F5882" w:rsidRPr="007F5882" w:rsidRDefault="007F5882" w:rsidP="007F5882">
      <w:pPr>
        <w:pStyle w:val="ListParagraph"/>
        <w:spacing w:after="0" w:line="480" w:lineRule="auto"/>
        <w:jc w:val="center"/>
      </w:pPr>
    </w:p>
    <w:p w:rsidR="002C20BF" w:rsidRDefault="0013342D" w:rsidP="002F456E">
      <w:pPr>
        <w:spacing w:after="0" w:line="480" w:lineRule="auto"/>
        <w:ind w:firstLine="720"/>
        <w:jc w:val="both"/>
      </w:pPr>
      <w:r>
        <w:lastRenderedPageBreak/>
        <w:t>As it is in any line of poetry, the met</w:t>
      </w:r>
      <w:r w:rsidR="002C20BF">
        <w:t>er</w:t>
      </w:r>
      <w:r>
        <w:t xml:space="preserve"> in </w:t>
      </w:r>
      <w:r w:rsidRPr="0013342D">
        <w:rPr>
          <w:lang w:val="en-US"/>
        </w:rPr>
        <w:t>Philip Larkin</w:t>
      </w:r>
      <w:r w:rsidR="00F3728D">
        <w:rPr>
          <w:lang w:val="en-US"/>
        </w:rPr>
        <w:t>'</w:t>
      </w:r>
      <w:r w:rsidRPr="0013342D">
        <w:rPr>
          <w:lang w:val="en-US"/>
        </w:rPr>
        <w:t>s The Explosion</w:t>
      </w:r>
      <w:r>
        <w:rPr>
          <w:lang w:val="en-US"/>
        </w:rPr>
        <w:t xml:space="preserve"> can be identified through the unstressed and stressed syllabic pattern within lines or verse of the poem. In the process, stressed syllables tend to be longer</w:t>
      </w:r>
      <w:r w:rsidR="002C20BF">
        <w:rPr>
          <w:lang w:val="en-US"/>
        </w:rPr>
        <w:t>,</w:t>
      </w:r>
      <w:r>
        <w:rPr>
          <w:lang w:val="en-US"/>
        </w:rPr>
        <w:t xml:space="preserve"> while unstressed syllables tend to be shorter. </w:t>
      </w:r>
      <w:r w:rsidR="00ED5852">
        <w:rPr>
          <w:lang w:val="en-US"/>
        </w:rPr>
        <w:t>The Explosion</w:t>
      </w:r>
      <w:r w:rsidR="00F3728D">
        <w:rPr>
          <w:lang w:val="en-US"/>
        </w:rPr>
        <w:t>'</w:t>
      </w:r>
      <w:r w:rsidR="00ED5852">
        <w:rPr>
          <w:lang w:val="en-US"/>
        </w:rPr>
        <w:t xml:space="preserve">s meter starts </w:t>
      </w:r>
      <w:r w:rsidR="00F84616">
        <w:rPr>
          <w:lang w:val="en-US"/>
        </w:rPr>
        <w:t>somewhat</w:t>
      </w:r>
      <w:r w:rsidR="00ED5852">
        <w:rPr>
          <w:lang w:val="en-US"/>
        </w:rPr>
        <w:t xml:space="preserve"> subtlety, ambiguously even, </w:t>
      </w:r>
      <w:r w:rsidR="00F84616">
        <w:rPr>
          <w:lang w:val="en-US"/>
        </w:rPr>
        <w:t xml:space="preserve">and it may take a while to realize that we are in an unrhymed trochaic </w:t>
      </w:r>
      <w:r w:rsidR="00236726">
        <w:rPr>
          <w:lang w:val="en-US"/>
        </w:rPr>
        <w:t xml:space="preserve">tetrameter. When compared to </w:t>
      </w:r>
      <w:r w:rsidR="00236726" w:rsidRPr="00B86C22">
        <w:t>Larkin</w:t>
      </w:r>
      <w:r w:rsidR="00F3728D">
        <w:t>'</w:t>
      </w:r>
      <w:r w:rsidR="00236726">
        <w:t>s poetry</w:t>
      </w:r>
      <w:r w:rsidR="002C20BF">
        <w:t>,</w:t>
      </w:r>
      <w:r w:rsidR="00236726">
        <w:t xml:space="preserve"> where he uses </w:t>
      </w:r>
      <w:r w:rsidR="00236726" w:rsidRPr="00B86C22">
        <w:t>iambic meter, usually pentameter and hexameter, and brilliant rhyme</w:t>
      </w:r>
      <w:r w:rsidR="00236726">
        <w:t xml:space="preserve">, the explosion is different </w:t>
      </w:r>
      <w:r w:rsidR="001964AB">
        <w:t>and unusual.</w:t>
      </w:r>
      <w:r w:rsidR="002C20BF">
        <w:t xml:space="preserve"> </w:t>
      </w:r>
      <w:r w:rsidR="002C20BF" w:rsidRPr="002C20BF">
        <w:t>Trochaic tetrameter</w:t>
      </w:r>
      <w:r w:rsidR="002C20BF">
        <w:t xml:space="preserve"> is commonly associated with such incantatory verses as </w:t>
      </w:r>
      <w:r w:rsidR="00F3728D">
        <w:rPr>
          <w:rFonts w:ascii="adobe-garamond-pro" w:hAnsi="adobe-garamond-pro"/>
          <w:color w:val="000000"/>
          <w:sz w:val="25"/>
          <w:szCs w:val="25"/>
          <w:shd w:val="clear" w:color="auto" w:fill="FFFFFF"/>
        </w:rPr>
        <w:t>"</w:t>
      </w:r>
      <w:r w:rsidR="0044213B">
        <w:rPr>
          <w:rFonts w:ascii="adobe-garamond-pro" w:hAnsi="adobe-garamond-pro"/>
          <w:color w:val="000000"/>
          <w:sz w:val="25"/>
          <w:szCs w:val="25"/>
          <w:shd w:val="clear" w:color="auto" w:fill="FFFFFF"/>
        </w:rPr>
        <w:t>Double, double toil and trouble</w:t>
      </w:r>
      <w:r w:rsidR="00F3728D">
        <w:rPr>
          <w:rFonts w:ascii="adobe-garamond-pro" w:hAnsi="adobe-garamond-pro"/>
          <w:color w:val="000000"/>
          <w:sz w:val="25"/>
          <w:szCs w:val="25"/>
          <w:shd w:val="clear" w:color="auto" w:fill="FFFFFF"/>
        </w:rPr>
        <w:t>"</w:t>
      </w:r>
      <w:r w:rsidR="0044213B">
        <w:rPr>
          <w:rFonts w:ascii="adobe-garamond-pro" w:hAnsi="adobe-garamond-pro"/>
          <w:color w:val="000000"/>
          <w:sz w:val="25"/>
          <w:szCs w:val="25"/>
          <w:shd w:val="clear" w:color="auto" w:fill="FFFFFF"/>
        </w:rPr>
        <w:t xml:space="preserve"> and </w:t>
      </w:r>
      <w:r w:rsidR="00F3728D">
        <w:rPr>
          <w:rFonts w:ascii="adobe-garamond-pro" w:hAnsi="adobe-garamond-pro"/>
          <w:color w:val="000000"/>
          <w:sz w:val="25"/>
          <w:szCs w:val="25"/>
          <w:shd w:val="clear" w:color="auto" w:fill="FFFFFF"/>
        </w:rPr>
        <w:t>"</w:t>
      </w:r>
      <w:r w:rsidR="0044213B">
        <w:rPr>
          <w:rFonts w:ascii="adobe-garamond-pro" w:hAnsi="adobe-garamond-pro"/>
          <w:color w:val="000000"/>
          <w:sz w:val="25"/>
          <w:szCs w:val="25"/>
          <w:shd w:val="clear" w:color="auto" w:fill="FFFFFF"/>
        </w:rPr>
        <w:t>Tyger, Tyger.</w:t>
      </w:r>
      <w:r w:rsidR="00F3728D">
        <w:rPr>
          <w:rFonts w:ascii="adobe-garamond-pro" w:hAnsi="adobe-garamond-pro"/>
          <w:color w:val="000000"/>
          <w:sz w:val="25"/>
          <w:szCs w:val="25"/>
          <w:shd w:val="clear" w:color="auto" w:fill="FFFFFF"/>
        </w:rPr>
        <w:t>"</w:t>
      </w:r>
      <w:r w:rsidR="002C20BF">
        <w:t xml:space="preserve"> </w:t>
      </w:r>
      <w:r w:rsidR="00E6430B">
        <w:t xml:space="preserve">However, </w:t>
      </w:r>
      <w:r w:rsidR="00C03FB6">
        <w:t>being unrhymed make</w:t>
      </w:r>
      <w:r w:rsidR="00E6430B">
        <w:t>s</w:t>
      </w:r>
      <w:r w:rsidR="00C03FB6">
        <w:t xml:space="preserve"> it sober. </w:t>
      </w:r>
      <w:r w:rsidR="00E6430B">
        <w:t>In most instances, it is full t</w:t>
      </w:r>
      <w:r w:rsidR="00E6430B" w:rsidRPr="002C20BF">
        <w:t>rochaic tetrameter</w:t>
      </w:r>
      <w:r w:rsidR="00E6430B">
        <w:t xml:space="preserve"> with a falling rhythm ends, as it is in the heavy-footed </w:t>
      </w:r>
      <w:r w:rsidR="00F3728D">
        <w:t>"</w:t>
      </w:r>
      <w:r w:rsidR="00E6430B">
        <w:t>pithead</w:t>
      </w:r>
      <w:r w:rsidR="00F3728D">
        <w:t>"</w:t>
      </w:r>
      <w:r w:rsidR="00E6430B">
        <w:t xml:space="preserve"> and the diminishing </w:t>
      </w:r>
      <w:r w:rsidR="00F3728D">
        <w:t>"</w:t>
      </w:r>
      <w:r w:rsidR="00E6430B">
        <w:t>silence</w:t>
      </w:r>
      <w:r w:rsidR="00F3728D">
        <w:t>"</w:t>
      </w:r>
      <w:r w:rsidR="000C04F8">
        <w:t xml:space="preserve"> that </w:t>
      </w:r>
      <w:r w:rsidR="00CD1678">
        <w:t>is</w:t>
      </w:r>
      <w:r w:rsidR="000C04F8">
        <w:t xml:space="preserve"> evident in the poem. </w:t>
      </w:r>
      <w:r w:rsidR="00CD1678">
        <w:t>In</w:t>
      </w:r>
      <w:r w:rsidR="000C04F8">
        <w:t xml:space="preserve"> the end, the meter is missing as syllable as in the tense ending of </w:t>
      </w:r>
      <w:r w:rsidR="00F3728D">
        <w:t>"</w:t>
      </w:r>
      <w:r w:rsidR="000C04F8">
        <w:t>the slagheap slept.</w:t>
      </w:r>
      <w:r w:rsidR="00F3728D">
        <w:t>"</w:t>
      </w:r>
      <w:r w:rsidR="000C04F8">
        <w:t xml:space="preserve"> The meter is thus coiled to awaken from the beginning and the title</w:t>
      </w:r>
      <w:r w:rsidR="00CD1678">
        <w:t>,</w:t>
      </w:r>
      <w:r w:rsidR="000C04F8">
        <w:t xml:space="preserve"> and it is full of menace. </w:t>
      </w:r>
    </w:p>
    <w:p w:rsidR="0058325E" w:rsidRPr="0058325E" w:rsidRDefault="002C20BF" w:rsidP="0058325E">
      <w:pPr>
        <w:spacing w:after="0" w:line="480" w:lineRule="auto"/>
        <w:ind w:firstLine="720"/>
        <w:jc w:val="both"/>
        <w:rPr>
          <w:lang w:val="en-US"/>
        </w:rPr>
      </w:pPr>
      <w:r>
        <w:t xml:space="preserve"> </w:t>
      </w:r>
      <w:r w:rsidR="001964AB">
        <w:t xml:space="preserve"> Perhaps, there is something in the event as well as how he treat</w:t>
      </w:r>
      <w:r>
        <w:t>s</w:t>
      </w:r>
      <w:r w:rsidR="001964AB">
        <w:t xml:space="preserve"> it that has led to this meter. </w:t>
      </w:r>
      <w:r w:rsidR="00707E10">
        <w:t xml:space="preserve">For instance, the transformation of very ordinary workers to individuals on </w:t>
      </w:r>
      <w:r w:rsidR="00CD1678">
        <w:t xml:space="preserve">a </w:t>
      </w:r>
      <w:r w:rsidR="00707E10">
        <w:t xml:space="preserve">high plane may have caused him to leave his metrical practice. </w:t>
      </w:r>
      <w:r w:rsidR="00E473DF" w:rsidRPr="00B86C22">
        <w:t>Trochaic tetrameter</w:t>
      </w:r>
      <w:r w:rsidR="00E473DF">
        <w:t xml:space="preserve">, in this poem, is the same as the meter </w:t>
      </w:r>
      <w:r w:rsidR="00E473DF" w:rsidRPr="00B86C22">
        <w:t>Henry Wadsworth Longfellow used in </w:t>
      </w:r>
      <w:r w:rsidR="00E473DF" w:rsidRPr="00B86C22">
        <w:rPr>
          <w:i/>
          <w:iCs/>
        </w:rPr>
        <w:t>The Song of Hiawatha</w:t>
      </w:r>
      <w:r w:rsidR="00E473DF" w:rsidRPr="00B86C22">
        <w:t> (1855)</w:t>
      </w:r>
      <w:r w:rsidR="00E473DF">
        <w:t xml:space="preserve"> despite that </w:t>
      </w:r>
      <w:r w:rsidR="00E473DF" w:rsidRPr="00B86C22">
        <w:t>Larkin</w:t>
      </w:r>
      <w:r w:rsidR="00E473DF">
        <w:t xml:space="preserve"> does not use monotone chant with propulsive effect as it unfolds from the announcement of </w:t>
      </w:r>
      <w:r w:rsidR="006C5D48">
        <w:t>the event to its consequences and occurrence. The poem employees the traditional sound patt</w:t>
      </w:r>
      <w:r w:rsidR="0058325E">
        <w:t>erns like alliteration.</w:t>
      </w:r>
    </w:p>
    <w:p w:rsidR="00D50956" w:rsidRDefault="00D50956" w:rsidP="00875558">
      <w:pPr>
        <w:spacing w:after="0" w:line="480" w:lineRule="auto"/>
        <w:ind w:firstLine="720"/>
        <w:jc w:val="both"/>
      </w:pPr>
    </w:p>
    <w:p w:rsidR="007F5882" w:rsidRDefault="007F5882" w:rsidP="00875558">
      <w:pPr>
        <w:spacing w:after="0" w:line="480" w:lineRule="auto"/>
        <w:ind w:firstLine="720"/>
        <w:jc w:val="both"/>
      </w:pPr>
    </w:p>
    <w:p w:rsidR="007F5882" w:rsidRDefault="007F5882" w:rsidP="00875558">
      <w:pPr>
        <w:spacing w:after="0" w:line="480" w:lineRule="auto"/>
        <w:ind w:firstLine="720"/>
        <w:jc w:val="both"/>
      </w:pPr>
    </w:p>
    <w:p w:rsidR="007F5882" w:rsidRDefault="007F5882" w:rsidP="00875558">
      <w:pPr>
        <w:spacing w:after="0" w:line="480" w:lineRule="auto"/>
        <w:ind w:firstLine="720"/>
        <w:jc w:val="both"/>
      </w:pPr>
    </w:p>
    <w:p w:rsidR="007F5882" w:rsidRDefault="007F5882" w:rsidP="00875558">
      <w:pPr>
        <w:spacing w:after="0" w:line="480" w:lineRule="auto"/>
        <w:ind w:firstLine="720"/>
        <w:jc w:val="both"/>
      </w:pPr>
    </w:p>
    <w:p w:rsidR="007F5882" w:rsidRDefault="007F5882" w:rsidP="00875558">
      <w:pPr>
        <w:spacing w:after="0" w:line="480" w:lineRule="auto"/>
        <w:ind w:firstLine="720"/>
        <w:jc w:val="both"/>
      </w:pPr>
    </w:p>
    <w:p w:rsidR="00D50956" w:rsidRDefault="00D50956" w:rsidP="00D50956">
      <w:pPr>
        <w:spacing w:line="480" w:lineRule="auto"/>
        <w:jc w:val="center"/>
      </w:pPr>
      <w:r>
        <w:t>Reference</w:t>
      </w:r>
    </w:p>
    <w:p w:rsidR="00D50956" w:rsidRDefault="00D50956" w:rsidP="00D50956">
      <w:pPr>
        <w:spacing w:line="480" w:lineRule="auto"/>
        <w:ind w:left="720" w:hanging="720"/>
      </w:pPr>
      <w:r w:rsidRPr="00390E00">
        <w:rPr>
          <w:i/>
          <w:iCs/>
        </w:rPr>
        <w:t>The Explosion by Philip Larkin</w:t>
      </w:r>
      <w:r w:rsidRPr="00390E00">
        <w:t>. Allpoetry.com. (2020). Retrieved 28 July 2020, from https://allpoetry.com/The-Explosion.</w:t>
      </w:r>
    </w:p>
    <w:p w:rsidR="00D50956" w:rsidRPr="003A7E38" w:rsidRDefault="00D50956" w:rsidP="00875558">
      <w:pPr>
        <w:spacing w:after="0" w:line="480" w:lineRule="auto"/>
        <w:ind w:firstLine="720"/>
        <w:jc w:val="both"/>
      </w:pPr>
    </w:p>
    <w:sectPr w:rsidR="00D50956" w:rsidRPr="003A7E38" w:rsidSect="007F5882">
      <w:headerReference w:type="default" r:id="rId8"/>
      <w:headerReference w:type="firs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353" w:rsidRDefault="00842353" w:rsidP="00D50956">
      <w:pPr>
        <w:spacing w:after="0" w:line="240" w:lineRule="auto"/>
      </w:pPr>
      <w:r>
        <w:separator/>
      </w:r>
    </w:p>
  </w:endnote>
  <w:endnote w:type="continuationSeparator" w:id="0">
    <w:p w:rsidR="00842353" w:rsidRDefault="00842353" w:rsidP="00D50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-garamond-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353" w:rsidRDefault="00842353" w:rsidP="00D50956">
      <w:pPr>
        <w:spacing w:after="0" w:line="240" w:lineRule="auto"/>
      </w:pPr>
      <w:r>
        <w:separator/>
      </w:r>
    </w:p>
  </w:footnote>
  <w:footnote w:type="continuationSeparator" w:id="0">
    <w:p w:rsidR="00842353" w:rsidRDefault="00842353" w:rsidP="00D50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882" w:rsidRDefault="007F5882">
    <w:pPr>
      <w:pStyle w:val="Header"/>
    </w:pPr>
    <w:r>
      <w:rPr>
        <w:lang w:val="en-US"/>
      </w:rPr>
      <w:t>THE EXPLOSION</w:t>
    </w:r>
    <w:r>
      <w:rPr>
        <w:lang w:val="en-US"/>
      </w:rPr>
      <w:tab/>
    </w:r>
    <w:r>
      <w:rPr>
        <w:lang w:val="en-US"/>
      </w:rPr>
      <w:tab/>
    </w:r>
    <w:r w:rsidRPr="007F5882">
      <w:rPr>
        <w:lang w:val="en-US"/>
      </w:rPr>
      <w:fldChar w:fldCharType="begin"/>
    </w:r>
    <w:r w:rsidRPr="007F5882">
      <w:rPr>
        <w:lang w:val="en-US"/>
      </w:rPr>
      <w:instrText xml:space="preserve"> PAGE   \* MERGEFORMAT </w:instrText>
    </w:r>
    <w:r w:rsidRPr="007F5882">
      <w:rPr>
        <w:lang w:val="en-US"/>
      </w:rPr>
      <w:fldChar w:fldCharType="separate"/>
    </w:r>
    <w:r w:rsidR="004A75B5">
      <w:rPr>
        <w:noProof/>
        <w:lang w:val="en-US"/>
      </w:rPr>
      <w:t>2</w:t>
    </w:r>
    <w:r w:rsidRPr="007F5882">
      <w:rPr>
        <w:noProof/>
        <w:lang w:val="en-US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956" w:rsidRPr="007F5882" w:rsidRDefault="007F5882">
    <w:pPr>
      <w:pStyle w:val="Header"/>
      <w:rPr>
        <w:lang w:val="en-US"/>
      </w:rPr>
    </w:pPr>
    <w:r>
      <w:rPr>
        <w:lang w:val="en-US"/>
      </w:rPr>
      <w:t>Running Head: THE EXPLOSION</w:t>
    </w:r>
    <w:r>
      <w:rPr>
        <w:lang w:val="en-US"/>
      </w:rPr>
      <w:tab/>
    </w:r>
    <w:r>
      <w:rPr>
        <w:lang w:val="en-US"/>
      </w:rPr>
      <w:tab/>
    </w:r>
    <w:r w:rsidRPr="007F5882">
      <w:rPr>
        <w:lang w:val="en-US"/>
      </w:rPr>
      <w:fldChar w:fldCharType="begin"/>
    </w:r>
    <w:r w:rsidRPr="007F5882">
      <w:rPr>
        <w:lang w:val="en-US"/>
      </w:rPr>
      <w:instrText xml:space="preserve"> PAGE   \* MERGEFORMAT </w:instrText>
    </w:r>
    <w:r w:rsidRPr="007F5882">
      <w:rPr>
        <w:lang w:val="en-US"/>
      </w:rPr>
      <w:fldChar w:fldCharType="separate"/>
    </w:r>
    <w:r w:rsidR="00842353">
      <w:rPr>
        <w:noProof/>
        <w:lang w:val="en-US"/>
      </w:rPr>
      <w:t>1</w:t>
    </w:r>
    <w:r w:rsidRPr="007F5882">
      <w:rPr>
        <w:noProof/>
        <w:lang w:val="en-US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C4A86"/>
    <w:multiLevelType w:val="hybridMultilevel"/>
    <w:tmpl w:val="6076296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55F"/>
    <w:rsid w:val="000C04F8"/>
    <w:rsid w:val="00106810"/>
    <w:rsid w:val="001210C1"/>
    <w:rsid w:val="0013342D"/>
    <w:rsid w:val="001964AB"/>
    <w:rsid w:val="001A4EBE"/>
    <w:rsid w:val="00236726"/>
    <w:rsid w:val="00260DEF"/>
    <w:rsid w:val="002C20BF"/>
    <w:rsid w:val="002C43A7"/>
    <w:rsid w:val="002F456E"/>
    <w:rsid w:val="00391810"/>
    <w:rsid w:val="003A5843"/>
    <w:rsid w:val="003A7E38"/>
    <w:rsid w:val="00402D1A"/>
    <w:rsid w:val="00407F09"/>
    <w:rsid w:val="00426643"/>
    <w:rsid w:val="00440172"/>
    <w:rsid w:val="0044213B"/>
    <w:rsid w:val="004A75B5"/>
    <w:rsid w:val="004D7E4B"/>
    <w:rsid w:val="00556D20"/>
    <w:rsid w:val="0058325E"/>
    <w:rsid w:val="00583900"/>
    <w:rsid w:val="005E7EFD"/>
    <w:rsid w:val="0060156F"/>
    <w:rsid w:val="00671A29"/>
    <w:rsid w:val="006A59DA"/>
    <w:rsid w:val="006B3B6F"/>
    <w:rsid w:val="006C5D48"/>
    <w:rsid w:val="006E7494"/>
    <w:rsid w:val="00707E10"/>
    <w:rsid w:val="007F5882"/>
    <w:rsid w:val="00842353"/>
    <w:rsid w:val="00875558"/>
    <w:rsid w:val="008F0877"/>
    <w:rsid w:val="009404FC"/>
    <w:rsid w:val="0097435E"/>
    <w:rsid w:val="00A10500"/>
    <w:rsid w:val="00A36B69"/>
    <w:rsid w:val="00AD5FE2"/>
    <w:rsid w:val="00B1620D"/>
    <w:rsid w:val="00B20C01"/>
    <w:rsid w:val="00B75BDB"/>
    <w:rsid w:val="00B76AF2"/>
    <w:rsid w:val="00B86C22"/>
    <w:rsid w:val="00BA5724"/>
    <w:rsid w:val="00C03FB6"/>
    <w:rsid w:val="00C10DE3"/>
    <w:rsid w:val="00C57ED9"/>
    <w:rsid w:val="00CB255F"/>
    <w:rsid w:val="00CC3F19"/>
    <w:rsid w:val="00CD1678"/>
    <w:rsid w:val="00D23DA6"/>
    <w:rsid w:val="00D50956"/>
    <w:rsid w:val="00D51EBD"/>
    <w:rsid w:val="00D740AD"/>
    <w:rsid w:val="00DE2EA6"/>
    <w:rsid w:val="00E00A97"/>
    <w:rsid w:val="00E473DF"/>
    <w:rsid w:val="00E6430B"/>
    <w:rsid w:val="00E804FB"/>
    <w:rsid w:val="00E97F45"/>
    <w:rsid w:val="00ED5852"/>
    <w:rsid w:val="00F275D7"/>
    <w:rsid w:val="00F3728D"/>
    <w:rsid w:val="00F66C9D"/>
    <w:rsid w:val="00F84616"/>
    <w:rsid w:val="00F8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6C2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97F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0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956"/>
  </w:style>
  <w:style w:type="paragraph" w:styleId="Footer">
    <w:name w:val="footer"/>
    <w:basedOn w:val="Normal"/>
    <w:link w:val="FooterChar"/>
    <w:uiPriority w:val="99"/>
    <w:unhideWhenUsed/>
    <w:rsid w:val="00D50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9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6C2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97F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0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956"/>
  </w:style>
  <w:style w:type="paragraph" w:styleId="Footer">
    <w:name w:val="footer"/>
    <w:basedOn w:val="Normal"/>
    <w:link w:val="FooterChar"/>
    <w:uiPriority w:val="99"/>
    <w:unhideWhenUsed/>
    <w:rsid w:val="00D509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2020-07-28T23:29:00Z</dcterms:created>
  <dcterms:modified xsi:type="dcterms:W3CDTF">2020-07-28T23:29:00Z</dcterms:modified>
</cp:coreProperties>
</file>